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065E" w:rsidRPr="0013065E" w:rsidRDefault="0013065E" w:rsidP="0013065E">
      <w:pPr>
        <w:spacing w:after="0" w:line="240" w:lineRule="auto"/>
        <w:jc w:val="center"/>
        <w:outlineLvl w:val="1"/>
        <w:rPr>
          <w:rFonts w:ascii="Arial" w:eastAsia="Times New Roman" w:hAnsi="Arial" w:cs="Arial"/>
          <w:color w:val="000000"/>
          <w:sz w:val="30"/>
          <w:szCs w:val="30"/>
          <w:lang w:eastAsia="ru-RU"/>
        </w:rPr>
      </w:pPr>
      <w:r w:rsidRPr="0013065E">
        <w:rPr>
          <w:rFonts w:ascii="Arial" w:eastAsia="Times New Roman" w:hAnsi="Arial" w:cs="Arial"/>
          <w:color w:val="000000"/>
          <w:sz w:val="30"/>
          <w:szCs w:val="30"/>
          <w:lang w:eastAsia="ru-RU"/>
        </w:rPr>
        <w:t>Лекция 15 Качественные экспертные оценки в процессе разработки управленческих решений</w:t>
      </w:r>
    </w:p>
    <w:p w:rsidR="0013065E" w:rsidRPr="0013065E" w:rsidRDefault="0013065E" w:rsidP="0013065E">
      <w:pPr>
        <w:spacing w:before="100" w:beforeAutospacing="1" w:after="100" w:afterAutospacing="1" w:line="240" w:lineRule="auto"/>
        <w:jc w:val="center"/>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План лекции</w:t>
      </w:r>
    </w:p>
    <w:p w:rsidR="0013065E" w:rsidRPr="0013065E" w:rsidRDefault="0013065E" w:rsidP="0013065E">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Качественные экспертные оценки, их методы</w:t>
      </w:r>
    </w:p>
    <w:p w:rsidR="0013065E" w:rsidRPr="0013065E" w:rsidRDefault="0013065E" w:rsidP="0013065E">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Коллективные методы экспертных оценок</w:t>
      </w:r>
    </w:p>
    <w:p w:rsidR="0013065E" w:rsidRPr="0013065E" w:rsidRDefault="0013065E" w:rsidP="0013065E">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Качественные экспертные шкалы</w:t>
      </w:r>
    </w:p>
    <w:p w:rsidR="0013065E" w:rsidRPr="0013065E" w:rsidRDefault="0013065E" w:rsidP="0013065E">
      <w:pPr>
        <w:spacing w:after="0" w:line="240" w:lineRule="auto"/>
        <w:jc w:val="center"/>
        <w:outlineLvl w:val="1"/>
        <w:rPr>
          <w:rFonts w:ascii="Arial" w:eastAsia="Times New Roman" w:hAnsi="Arial" w:cs="Arial"/>
          <w:color w:val="000000"/>
          <w:sz w:val="30"/>
          <w:szCs w:val="30"/>
          <w:lang w:eastAsia="ru-RU"/>
        </w:rPr>
      </w:pPr>
      <w:r w:rsidRPr="0013065E">
        <w:rPr>
          <w:rFonts w:ascii="Arial" w:eastAsia="Times New Roman" w:hAnsi="Arial" w:cs="Arial"/>
          <w:color w:val="000000"/>
          <w:sz w:val="30"/>
          <w:szCs w:val="30"/>
          <w:lang w:eastAsia="ru-RU"/>
        </w:rPr>
        <w:t>1. Качественные экспертные оценки, их методы</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Качественные (неформальные, эвристические) методы основаны на аналитических способностях лиц, принимающих управленческие решения. Это совокупность логических приемов и методики выбора оптимальных решений руководителем путем теоретического сравнения альтернатив с учетом накопленного опыта. В большей части такие методы базируются на интуиции менеджера.</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 xml:space="preserve">Когда количество информации недостаточно или руководство не понимает сложный метод, </w:t>
      </w:r>
      <w:proofErr w:type="gramStart"/>
      <w:r w:rsidRPr="0013065E">
        <w:rPr>
          <w:rFonts w:ascii="Arial" w:eastAsia="Times New Roman" w:hAnsi="Arial" w:cs="Arial"/>
          <w:color w:val="000000"/>
          <w:sz w:val="24"/>
          <w:szCs w:val="24"/>
          <w:lang w:eastAsia="ru-RU"/>
        </w:rPr>
        <w:t>или</w:t>
      </w:r>
      <w:proofErr w:type="gramEnd"/>
      <w:r w:rsidRPr="0013065E">
        <w:rPr>
          <w:rFonts w:ascii="Arial" w:eastAsia="Times New Roman" w:hAnsi="Arial" w:cs="Arial"/>
          <w:color w:val="000000"/>
          <w:sz w:val="24"/>
          <w:szCs w:val="24"/>
          <w:lang w:eastAsia="ru-RU"/>
        </w:rPr>
        <w:t xml:space="preserve"> когда количественная модель получается чрезмерно дорогой, руководство может прибегнуть к неформальным моделям.</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Рассмотрим наиболее известные качественные методы разработки и принятие управленческих решений.</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i/>
          <w:iCs/>
          <w:color w:val="000000"/>
          <w:sz w:val="24"/>
          <w:szCs w:val="24"/>
          <w:lang w:eastAsia="ru-RU"/>
        </w:rPr>
        <w:t>Метод экспертных оценок.</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 xml:space="preserve">Данный метод представляет собой процедуру, позволяющую группе экспертов приходить к согласию. Эксперты заполняют подробный вопросник по поводу рассматриваемой проблемы. Они также записывают свои мнения о ней. Каждый эксперт затем получает свод ответов других экспертов, и его просят заново рассмотреть свой прогноз, </w:t>
      </w:r>
      <w:proofErr w:type="gramStart"/>
      <w:r w:rsidRPr="0013065E">
        <w:rPr>
          <w:rFonts w:ascii="Arial" w:eastAsia="Times New Roman" w:hAnsi="Arial" w:cs="Arial"/>
          <w:color w:val="000000"/>
          <w:sz w:val="24"/>
          <w:szCs w:val="24"/>
          <w:lang w:eastAsia="ru-RU"/>
        </w:rPr>
        <w:t>и</w:t>
      </w:r>
      <w:proofErr w:type="gramEnd"/>
      <w:r w:rsidRPr="0013065E">
        <w:rPr>
          <w:rFonts w:ascii="Arial" w:eastAsia="Times New Roman" w:hAnsi="Arial" w:cs="Arial"/>
          <w:color w:val="000000"/>
          <w:sz w:val="24"/>
          <w:szCs w:val="24"/>
          <w:lang w:eastAsia="ru-RU"/>
        </w:rPr>
        <w:t xml:space="preserve"> если он не совпадает с прогнозами других, просят объяснить, почему это так. Процедура повторяется обычно три или четыре раза, пока эксперты не приходят к единому мнению.</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Если эксперту необходимо отнести каждый из альтернативных вариантов к одному из заранее установленных классов, то наиболее распространена процедура последовательного предъявления эксперту альтернативных вариантов. В соответствии с имеющейся у него информацией об оцениваемом объекте и используемой им оценочной системе эксперт определяет, к какому из классов оцениваемый объект принадлежит.</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После завершения процедуры последовательного предъявления оцениваемых альтернативных вариантов эксперту может быть предъявлен результат его оценки в виде распределения всех оцененных им альтернативных вариантов по классам. На этом этапе эксперт может внести коррективы в данные им оценки.</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Если проводится коллективная экспертиза, то результаты экспертной классификации, указанные каждым из экспертов, обрабатываются с целью получения результирующей коллективной оценки.</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i/>
          <w:iCs/>
          <w:color w:val="000000"/>
          <w:sz w:val="24"/>
          <w:szCs w:val="24"/>
          <w:lang w:eastAsia="ru-RU"/>
        </w:rPr>
        <w:lastRenderedPageBreak/>
        <w:t>Метод парных сравнений</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При методе парных сравнений эксперту последовательно предлагаются пары альтернативных вариантов, из которых он должен указать более предпочтительный. Если эксперт относительно какой-либо пары объектов затрудняется это сделать, он вправе посчитать сравниваемые альтернативные варианты равноценными либо несравнимыми.</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После последовательного предъявления эксперту всех пар альтернативных вариантов определяется их сравнительная предпочтительность по оценкам данного эксперта.</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 xml:space="preserve">В результате парных сравнений все оцениваемые альтернативные варианты могут оказаться </w:t>
      </w:r>
      <w:proofErr w:type="spellStart"/>
      <w:r w:rsidRPr="0013065E">
        <w:rPr>
          <w:rFonts w:ascii="Arial" w:eastAsia="Times New Roman" w:hAnsi="Arial" w:cs="Arial"/>
          <w:color w:val="000000"/>
          <w:sz w:val="24"/>
          <w:szCs w:val="24"/>
          <w:lang w:eastAsia="ru-RU"/>
        </w:rPr>
        <w:t>проранжированными</w:t>
      </w:r>
      <w:proofErr w:type="spellEnd"/>
      <w:r w:rsidRPr="0013065E">
        <w:rPr>
          <w:rFonts w:ascii="Arial" w:eastAsia="Times New Roman" w:hAnsi="Arial" w:cs="Arial"/>
          <w:color w:val="000000"/>
          <w:sz w:val="24"/>
          <w:szCs w:val="24"/>
          <w:lang w:eastAsia="ru-RU"/>
        </w:rPr>
        <w:t xml:space="preserve"> по тому или иному критерию, показателю, свойству.</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i/>
          <w:iCs/>
          <w:color w:val="000000"/>
          <w:sz w:val="24"/>
          <w:szCs w:val="24"/>
          <w:lang w:eastAsia="ru-RU"/>
        </w:rPr>
        <w:t>Ранжирование альтернативных вариантов</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Ранжирование – широко распространённый приём для выявления приоритета объектов или событий.</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В этом методе эксперту предъявляются отобранные для сравнительной оценки альтернативные варианты, но желательно не более 20-30 для их упорядочения по предпочтительности. Если альтернативных вариантов больше, то целесообразно использование соответствующих модификаций метода ранжирования.</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Ранжирование сравниваемых объектов эксперт может осуществлять различными способами:</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 xml:space="preserve">1 способ: эксперту предъявляется весь набор альтернативных вариантов, и он указывает среди них наиболее предпочтительный. Затем он указывает наиболее предпочтительный вариант среди оставшихся и т.д., пока все оцениваемые альтернативные варианты не будут им </w:t>
      </w:r>
      <w:proofErr w:type="spellStart"/>
      <w:r w:rsidRPr="0013065E">
        <w:rPr>
          <w:rFonts w:ascii="Arial" w:eastAsia="Times New Roman" w:hAnsi="Arial" w:cs="Arial"/>
          <w:color w:val="000000"/>
          <w:sz w:val="24"/>
          <w:szCs w:val="24"/>
          <w:lang w:eastAsia="ru-RU"/>
        </w:rPr>
        <w:t>проранжированы</w:t>
      </w:r>
      <w:proofErr w:type="spellEnd"/>
      <w:r w:rsidRPr="0013065E">
        <w:rPr>
          <w:rFonts w:ascii="Arial" w:eastAsia="Times New Roman" w:hAnsi="Arial" w:cs="Arial"/>
          <w:color w:val="000000"/>
          <w:sz w:val="24"/>
          <w:szCs w:val="24"/>
          <w:lang w:eastAsia="ru-RU"/>
        </w:rPr>
        <w:t>.</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2 способ: эксперту первоначально предъявляют два альтернативных варианты или больше, которые ему предлагается упорядочить по предпочтениям. Если эксперту первоначально предлагается несколько альтернативных вариантов для упорядочения по предпочтениям, то он на этом этапе может воспользоваться первым способом ранжирования.</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i/>
          <w:iCs/>
          <w:color w:val="000000"/>
          <w:sz w:val="24"/>
          <w:szCs w:val="24"/>
          <w:lang w:eastAsia="ru-RU"/>
        </w:rPr>
        <w:t>Метод векторов предпочтений</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Эксперту предъявляется весь набор оцениваемых альтернативных вариантов и предлагается для каждого альтернативного варианта указать, сколько, по его мнению, других альтернативных вариантов превосходит данный.</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Эта информация представляется в виде вектора, первая компонента которого – число альтернативных вариантов, которые превосходят первый, вторая компонента – число альтернативных вариантов, которые превосходят второй, и т.д.</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lastRenderedPageBreak/>
        <w:t>Если в векторе предпочтений каждое число встречается ровно один раз, то экспертом указано строгое ранжирование альтернативных вариантов по предпочтениям. В противном случае полученный результат не является строгим ранжированием и отражает затруднения эксперта при оценке сравнительной предпочтительности отдельных альтернативных вариантов.</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При коллективной экспертизе, проводимой с использованием метода векторов предпочтений, целесообразно рассчитать результирующее коллективное ранжирование, отражающее коллективную точку зрения всех экспертов.</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i/>
          <w:iCs/>
          <w:color w:val="000000"/>
          <w:sz w:val="24"/>
          <w:szCs w:val="24"/>
          <w:lang w:eastAsia="ru-RU"/>
        </w:rPr>
        <w:t>Дискретные экспертные кривые</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При построении дискретной экспертной кривой определяется набор характерных точек, в которых наблюдается или ожидается смена тенденции изменения значений показателя в характерных точках.</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На участках между характерными точками предполагается, что значения показателя изменяются линейно, т.е. две соседние характерные точки кривой могут быть соединены отрезками прямой линии.</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Если есть достаточно веские основания для того, чтобы определить нелинейные изменения значений показателя на участках кривой между соседними характерными точками, имеет смысл от дискретных экспертных кривых перейти к экспертным кривым.</w:t>
      </w:r>
    </w:p>
    <w:p w:rsidR="0013065E" w:rsidRPr="0013065E" w:rsidRDefault="0013065E" w:rsidP="0013065E">
      <w:pPr>
        <w:spacing w:before="100" w:beforeAutospacing="1" w:after="100" w:afterAutospacing="1" w:line="240" w:lineRule="auto"/>
        <w:rPr>
          <w:rFonts w:ascii="Arial" w:eastAsia="Times New Roman" w:hAnsi="Arial" w:cs="Arial"/>
          <w:color w:val="000000"/>
          <w:sz w:val="24"/>
          <w:szCs w:val="24"/>
          <w:lang w:eastAsia="ru-RU"/>
        </w:rPr>
      </w:pPr>
      <w:r w:rsidRPr="0013065E">
        <w:rPr>
          <w:rFonts w:ascii="Arial" w:eastAsia="Times New Roman" w:hAnsi="Arial" w:cs="Arial"/>
          <w:color w:val="000000"/>
          <w:sz w:val="24"/>
          <w:szCs w:val="24"/>
          <w:lang w:eastAsia="ru-RU"/>
        </w:rPr>
        <w:t>Использование экспертных кривых позволяет более наглядно и надёжно представить различные сценарии развития ситуации, что часто бывает необходимым при разработке прогнозов. Экспертные кривые могут эффективно использоваться как при анализе ситуации принятия решения, так и непосредственно при выработке и принятии управленческих решений.</w:t>
      </w:r>
    </w:p>
    <w:p w:rsidR="0013065E" w:rsidRDefault="0013065E" w:rsidP="0013065E">
      <w:pPr>
        <w:pStyle w:val="1"/>
        <w:jc w:val="center"/>
        <w:rPr>
          <w:rFonts w:ascii="Arial" w:hAnsi="Arial" w:cs="Arial"/>
          <w:color w:val="000000"/>
          <w:sz w:val="33"/>
          <w:szCs w:val="33"/>
        </w:rPr>
      </w:pPr>
      <w:r>
        <w:rPr>
          <w:rFonts w:ascii="Arial" w:hAnsi="Arial" w:cs="Arial"/>
          <w:b/>
          <w:bCs/>
          <w:color w:val="000000"/>
          <w:sz w:val="33"/>
          <w:szCs w:val="33"/>
        </w:rPr>
        <w:t>2.Коллективные методы экспертных оценок</w:t>
      </w:r>
    </w:p>
    <w:p w:rsidR="0013065E" w:rsidRDefault="0013065E" w:rsidP="0013065E">
      <w:pPr>
        <w:pStyle w:val="a3"/>
        <w:rPr>
          <w:rFonts w:ascii="Arial" w:hAnsi="Arial" w:cs="Arial"/>
          <w:color w:val="000000"/>
        </w:rPr>
      </w:pPr>
      <w:r>
        <w:rPr>
          <w:rFonts w:ascii="Arial" w:hAnsi="Arial" w:cs="Arial"/>
          <w:i/>
          <w:iCs/>
          <w:color w:val="000000"/>
        </w:rPr>
        <w:t xml:space="preserve">Метод </w:t>
      </w:r>
      <w:proofErr w:type="spellStart"/>
      <w:r>
        <w:rPr>
          <w:rFonts w:ascii="Arial" w:hAnsi="Arial" w:cs="Arial"/>
          <w:i/>
          <w:iCs/>
          <w:color w:val="000000"/>
        </w:rPr>
        <w:t>Дельфи</w:t>
      </w:r>
      <w:proofErr w:type="spellEnd"/>
    </w:p>
    <w:p w:rsidR="0013065E" w:rsidRDefault="0013065E" w:rsidP="0013065E">
      <w:pPr>
        <w:pStyle w:val="a3"/>
        <w:rPr>
          <w:rFonts w:ascii="Arial" w:hAnsi="Arial" w:cs="Arial"/>
          <w:color w:val="000000"/>
        </w:rPr>
      </w:pPr>
      <w:r>
        <w:rPr>
          <w:rFonts w:ascii="Arial" w:hAnsi="Arial" w:cs="Arial"/>
          <w:color w:val="000000"/>
        </w:rPr>
        <w:t>Это распространенный метод, работающий по принципу экспертной оценки и названный так по имени древнегреческого города Дельфы, где, по преданию, находился известный дельфийский оракул.</w:t>
      </w:r>
    </w:p>
    <w:p w:rsidR="0013065E" w:rsidRDefault="0013065E" w:rsidP="0013065E">
      <w:pPr>
        <w:pStyle w:val="a3"/>
        <w:rPr>
          <w:rFonts w:ascii="Arial" w:hAnsi="Arial" w:cs="Arial"/>
          <w:color w:val="000000"/>
        </w:rPr>
      </w:pPr>
      <w:r>
        <w:rPr>
          <w:rFonts w:ascii="Arial" w:hAnsi="Arial" w:cs="Arial"/>
          <w:color w:val="000000"/>
        </w:rPr>
        <w:t>Решение принимается группой экспертов. При этом, не только достигается согласование различных точек зрения по поводу решения задачи, но и происходит обоснование согласованного решения. Эксперты группируются в большие группы и высказывают свое мнение независимо друг от друга, не собираясь вместе. Мнения высказываются в виде письменных ответов на вопросы. Такой способ позволяет исключить отрицательное влияние таких факторов, как личная антипатия, нежелание экспертов отказываться от публично высказанного мнения.</w:t>
      </w:r>
    </w:p>
    <w:p w:rsidR="0013065E" w:rsidRDefault="0013065E" w:rsidP="0013065E">
      <w:pPr>
        <w:pStyle w:val="a3"/>
        <w:rPr>
          <w:rFonts w:ascii="Arial" w:hAnsi="Arial" w:cs="Arial"/>
          <w:color w:val="000000"/>
        </w:rPr>
      </w:pPr>
      <w:r>
        <w:rPr>
          <w:rFonts w:ascii="Arial" w:hAnsi="Arial" w:cs="Arial"/>
          <w:color w:val="000000"/>
        </w:rPr>
        <w:t xml:space="preserve">Выработка окончательного экспертного решения осуществляется в несколько этапов. Индивидуальные ответы подвергаются обработке, по результатам которой составляется справка, подробно отражающая различные мнения и обоснования этих мнений. Далее экспертов информируют о том, какие имеются мнения, какие при этом выдвигаются аргументы, просят их либо пересмотреть </w:t>
      </w:r>
      <w:r>
        <w:rPr>
          <w:rFonts w:ascii="Arial" w:hAnsi="Arial" w:cs="Arial"/>
          <w:color w:val="000000"/>
        </w:rPr>
        <w:lastRenderedPageBreak/>
        <w:t>свой вариант, либо же в случае отказа от пересмотра своего мнения дать соответствующее обоснование тому, почему эксперт не согласен с отличными от предложенного им вариантами ответов. Подобная процедура корректировки экспертных вариантов осуществляется несколько раз до тех пор, пока не будет выработано единодушное мнение.</w:t>
      </w:r>
    </w:p>
    <w:p w:rsidR="0013065E" w:rsidRDefault="0013065E" w:rsidP="0013065E">
      <w:pPr>
        <w:pStyle w:val="a3"/>
        <w:rPr>
          <w:rFonts w:ascii="Arial" w:hAnsi="Arial" w:cs="Arial"/>
          <w:color w:val="000000"/>
        </w:rPr>
      </w:pPr>
      <w:r>
        <w:rPr>
          <w:rFonts w:ascii="Arial" w:hAnsi="Arial" w:cs="Arial"/>
          <w:i/>
          <w:iCs/>
          <w:color w:val="000000"/>
        </w:rPr>
        <w:t>Мозговая атака («мозговой штурм»)</w:t>
      </w:r>
    </w:p>
    <w:p w:rsidR="0013065E" w:rsidRDefault="0013065E" w:rsidP="0013065E">
      <w:pPr>
        <w:pStyle w:val="a3"/>
        <w:rPr>
          <w:rFonts w:ascii="Arial" w:hAnsi="Arial" w:cs="Arial"/>
          <w:color w:val="000000"/>
        </w:rPr>
      </w:pPr>
      <w:r>
        <w:rPr>
          <w:rFonts w:ascii="Arial" w:hAnsi="Arial" w:cs="Arial"/>
          <w:color w:val="000000"/>
        </w:rPr>
        <w:t>Мозговой штурм – это способ работы группы, ориентированный на поиск вариантов решения проблемной ситуации. Главная идея метода – выдвижение возможно большего количества новых вариантов за счёт коллективного интеллекта участников. Для участия в мозговой атаке приглашаются специалисты из различных областей знаний. Наилучшие результаты мозговой штурм даёт при создании новой продукции, выявлении способов строительства и ремонта, поиске вариантов действий в «тупиковых» ситуациях.</w:t>
      </w:r>
    </w:p>
    <w:p w:rsidR="0013065E" w:rsidRDefault="0013065E" w:rsidP="0013065E">
      <w:pPr>
        <w:pStyle w:val="a3"/>
        <w:rPr>
          <w:rFonts w:ascii="Arial" w:hAnsi="Arial" w:cs="Arial"/>
          <w:color w:val="000000"/>
        </w:rPr>
      </w:pPr>
      <w:r>
        <w:rPr>
          <w:rFonts w:ascii="Arial" w:hAnsi="Arial" w:cs="Arial"/>
          <w:color w:val="000000"/>
        </w:rPr>
        <w:t>Организация работы группы строится в три этапа: постановка проблемы, генерация идей, оценка и отбор лучших идей.</w:t>
      </w:r>
    </w:p>
    <w:p w:rsidR="0013065E" w:rsidRDefault="0013065E" w:rsidP="0013065E">
      <w:pPr>
        <w:pStyle w:val="a3"/>
        <w:rPr>
          <w:rFonts w:ascii="Arial" w:hAnsi="Arial" w:cs="Arial"/>
          <w:color w:val="000000"/>
        </w:rPr>
      </w:pPr>
      <w:r>
        <w:rPr>
          <w:rFonts w:ascii="Arial" w:hAnsi="Arial" w:cs="Arial"/>
          <w:color w:val="000000"/>
        </w:rPr>
        <w:t>Основное условие мозгового штурма – это создание обстановки, максимально благоприятной для свободного генерирования идей. Чтобы этого добиться, запрещено опровергать или критиковать идею, какой бы на первый взгляд фантастической она не была. Все идеи записываются, а затем анализируются специалистами.</w:t>
      </w:r>
    </w:p>
    <w:p w:rsidR="0013065E" w:rsidRDefault="0013065E" w:rsidP="0013065E">
      <w:pPr>
        <w:pStyle w:val="a3"/>
        <w:rPr>
          <w:rFonts w:ascii="Arial" w:hAnsi="Arial" w:cs="Arial"/>
          <w:color w:val="000000"/>
        </w:rPr>
      </w:pPr>
      <w:r>
        <w:rPr>
          <w:rFonts w:ascii="Arial" w:hAnsi="Arial" w:cs="Arial"/>
          <w:color w:val="000000"/>
        </w:rPr>
        <w:t>Оценка и отбор идей могут выполняться участниками мозгового штурма или специальной группой специалистов. Заведомо неосуществимые предложения отбрасываются, а оставшиеся анализируются.</w:t>
      </w:r>
    </w:p>
    <w:p w:rsidR="0013065E" w:rsidRDefault="0013065E" w:rsidP="0013065E">
      <w:pPr>
        <w:pStyle w:val="a3"/>
        <w:rPr>
          <w:rFonts w:ascii="Arial" w:hAnsi="Arial" w:cs="Arial"/>
          <w:color w:val="000000"/>
        </w:rPr>
      </w:pPr>
      <w:r>
        <w:rPr>
          <w:rFonts w:ascii="Arial" w:hAnsi="Arial" w:cs="Arial"/>
          <w:color w:val="000000"/>
        </w:rPr>
        <w:t>Длительность процесса мозговой атаки зависит от сложности решаемой задачи и находится в интервале 15-60 минут.</w:t>
      </w:r>
    </w:p>
    <w:p w:rsidR="0013065E" w:rsidRDefault="0013065E" w:rsidP="0013065E">
      <w:pPr>
        <w:pStyle w:val="a3"/>
        <w:rPr>
          <w:rFonts w:ascii="Arial" w:hAnsi="Arial" w:cs="Arial"/>
          <w:color w:val="000000"/>
        </w:rPr>
      </w:pPr>
      <w:r>
        <w:rPr>
          <w:rFonts w:ascii="Arial" w:hAnsi="Arial" w:cs="Arial"/>
          <w:i/>
          <w:iCs/>
          <w:color w:val="000000"/>
        </w:rPr>
        <w:t>Метод баллов</w:t>
      </w:r>
    </w:p>
    <w:p w:rsidR="0013065E" w:rsidRDefault="0013065E" w:rsidP="0013065E">
      <w:pPr>
        <w:pStyle w:val="a3"/>
        <w:rPr>
          <w:rFonts w:ascii="Arial" w:hAnsi="Arial" w:cs="Arial"/>
          <w:color w:val="000000"/>
        </w:rPr>
      </w:pPr>
      <w:r>
        <w:rPr>
          <w:rFonts w:ascii="Arial" w:hAnsi="Arial" w:cs="Arial"/>
          <w:color w:val="000000"/>
        </w:rPr>
        <w:t>Его можно применять для прогнозирования как полезного эффекта объекта, так и элементов затрат. Сначала формируется экспертная группа из специалистов в данной области, численность которой должна быть не менее 9 человек. Для повышения однородности состава группы путем анонимного анкетирования можно сделать отсев специалистов, которые, по мнению большинства, не совсем компетентны в данной области. Затем коллективно устанавливаются или выбираются несколько важнейших параметров (3-5) объекта, влияющих на полезный эффект, и элементы затрат.</w:t>
      </w:r>
    </w:p>
    <w:p w:rsidR="0013065E" w:rsidRDefault="0013065E" w:rsidP="0013065E">
      <w:pPr>
        <w:pStyle w:val="a3"/>
        <w:rPr>
          <w:rFonts w:ascii="Arial" w:hAnsi="Arial" w:cs="Arial"/>
          <w:color w:val="000000"/>
        </w:rPr>
      </w:pPr>
      <w:r>
        <w:rPr>
          <w:rFonts w:ascii="Arial" w:hAnsi="Arial" w:cs="Arial"/>
          <w:color w:val="000000"/>
        </w:rPr>
        <w:t>Следующий шаг – установление важности параметра экспертным путем. Каждый эксперт каждому параметру объекта присваивает баллы по шкале от 0 до 10.</w:t>
      </w:r>
    </w:p>
    <w:p w:rsidR="0013065E" w:rsidRDefault="0013065E" w:rsidP="0013065E">
      <w:pPr>
        <w:pStyle w:val="a3"/>
        <w:rPr>
          <w:rFonts w:ascii="Arial" w:hAnsi="Arial" w:cs="Arial"/>
          <w:color w:val="000000"/>
        </w:rPr>
      </w:pPr>
      <w:r>
        <w:rPr>
          <w:rFonts w:ascii="Arial" w:hAnsi="Arial" w:cs="Arial"/>
          <w:color w:val="000000"/>
        </w:rPr>
        <w:t>Рассмотрим два метода. По первому – каждый эксперт каждому параметру объекта присваивает баллы по шкале от 0 до 10. Тогда важность параметра определяется по формуле:</w:t>
      </w:r>
    </w:p>
    <w:p w:rsidR="0013065E" w:rsidRDefault="0013065E" w:rsidP="0013065E">
      <w:pPr>
        <w:pStyle w:val="a3"/>
        <w:jc w:val="center"/>
        <w:rPr>
          <w:rFonts w:ascii="Arial" w:hAnsi="Arial" w:cs="Arial"/>
          <w:color w:val="000000"/>
        </w:rPr>
      </w:pPr>
      <w:r>
        <w:rPr>
          <w:rFonts w:ascii="Arial" w:hAnsi="Arial" w:cs="Arial"/>
          <w:noProof/>
          <w:color w:val="000000"/>
        </w:rPr>
        <w:lastRenderedPageBreak/>
        <w:drawing>
          <wp:inline distT="0" distB="0" distL="0" distR="0">
            <wp:extent cx="990600" cy="485775"/>
            <wp:effectExtent l="0" t="0" r="0" b="9525"/>
            <wp:docPr id="4" name="Рисунок 4" descr="https://studfile.net/html/2706/252/html_efh395uGHc.utFj/img-JsZ_z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252/html_efh395uGHc.utFj/img-JsZ_zN.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90600" cy="485775"/>
                    </a:xfrm>
                    <a:prstGeom prst="rect">
                      <a:avLst/>
                    </a:prstGeom>
                    <a:noFill/>
                    <a:ln>
                      <a:noFill/>
                    </a:ln>
                  </pic:spPr>
                </pic:pic>
              </a:graphicData>
            </a:graphic>
          </wp:inline>
        </w:drawing>
      </w:r>
    </w:p>
    <w:p w:rsidR="0013065E" w:rsidRDefault="0013065E" w:rsidP="0013065E">
      <w:pPr>
        <w:pStyle w:val="a3"/>
        <w:rPr>
          <w:rFonts w:ascii="Arial" w:hAnsi="Arial" w:cs="Arial"/>
          <w:color w:val="000000"/>
        </w:rPr>
      </w:pPr>
      <w:r>
        <w:rPr>
          <w:rFonts w:ascii="Arial" w:hAnsi="Arial" w:cs="Arial"/>
          <w:color w:val="000000"/>
        </w:rPr>
        <w:t>где </w:t>
      </w:r>
      <w:r>
        <w:rPr>
          <w:rFonts w:ascii="Arial" w:hAnsi="Arial" w:cs="Arial"/>
          <w:noProof/>
          <w:color w:val="000000"/>
        </w:rPr>
        <w:drawing>
          <wp:inline distT="0" distB="0" distL="0" distR="0">
            <wp:extent cx="200025" cy="200025"/>
            <wp:effectExtent l="0" t="0" r="9525" b="9525"/>
            <wp:docPr id="3" name="Рисунок 3" descr="https://studfile.net/html/2706/252/html_efh395uGHc.utFj/img-LduMZ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252/html_efh395uGHc.utFj/img-LduMZ8.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Pr>
          <w:rFonts w:ascii="Arial" w:hAnsi="Arial" w:cs="Arial"/>
          <w:color w:val="000000"/>
        </w:rPr>
        <w:t xml:space="preserve">- </w:t>
      </w:r>
      <w:proofErr w:type="spellStart"/>
      <w:r>
        <w:rPr>
          <w:rFonts w:ascii="Arial" w:hAnsi="Arial" w:cs="Arial"/>
          <w:color w:val="000000"/>
        </w:rPr>
        <w:t>весомостьi-го</w:t>
      </w:r>
      <w:proofErr w:type="spellEnd"/>
      <w:r>
        <w:rPr>
          <w:rFonts w:ascii="Arial" w:hAnsi="Arial" w:cs="Arial"/>
          <w:color w:val="000000"/>
        </w:rPr>
        <w:t xml:space="preserve"> параметра объекта;</w:t>
      </w:r>
    </w:p>
    <w:p w:rsidR="0013065E" w:rsidRDefault="0013065E" w:rsidP="0013065E">
      <w:pPr>
        <w:pStyle w:val="a3"/>
        <w:rPr>
          <w:rFonts w:ascii="Arial" w:hAnsi="Arial" w:cs="Arial"/>
          <w:color w:val="000000"/>
        </w:rPr>
      </w:pPr>
      <w:r>
        <w:rPr>
          <w:rFonts w:ascii="Arial" w:hAnsi="Arial" w:cs="Arial"/>
          <w:color w:val="000000"/>
        </w:rPr>
        <w:t>i – номер параметра объекта;</w:t>
      </w:r>
    </w:p>
    <w:p w:rsidR="0013065E" w:rsidRDefault="0013065E" w:rsidP="0013065E">
      <w:pPr>
        <w:pStyle w:val="a3"/>
        <w:rPr>
          <w:rFonts w:ascii="Arial" w:hAnsi="Arial" w:cs="Arial"/>
          <w:color w:val="000000"/>
        </w:rPr>
      </w:pPr>
      <w:r>
        <w:rPr>
          <w:rFonts w:ascii="Arial" w:hAnsi="Arial" w:cs="Arial"/>
          <w:color w:val="000000"/>
        </w:rPr>
        <w:t>j – номер эксперта;</w:t>
      </w:r>
    </w:p>
    <w:p w:rsidR="0013065E" w:rsidRDefault="0013065E" w:rsidP="0013065E">
      <w:pPr>
        <w:pStyle w:val="a3"/>
        <w:rPr>
          <w:rFonts w:ascii="Arial" w:hAnsi="Arial" w:cs="Arial"/>
          <w:color w:val="000000"/>
        </w:rPr>
      </w:pPr>
      <w:r>
        <w:rPr>
          <w:rFonts w:ascii="Arial" w:hAnsi="Arial" w:cs="Arial"/>
          <w:color w:val="000000"/>
        </w:rPr>
        <w:t>m – количество экспертов в группе;</w:t>
      </w:r>
    </w:p>
    <w:p w:rsidR="0013065E" w:rsidRDefault="0013065E" w:rsidP="0013065E">
      <w:pPr>
        <w:pStyle w:val="a3"/>
        <w:rPr>
          <w:rFonts w:ascii="Arial" w:hAnsi="Arial" w:cs="Arial"/>
          <w:color w:val="000000"/>
        </w:rPr>
      </w:pPr>
      <w:r>
        <w:rPr>
          <w:rFonts w:ascii="Arial" w:hAnsi="Arial" w:cs="Arial"/>
          <w:noProof/>
          <w:color w:val="000000"/>
        </w:rPr>
        <w:drawing>
          <wp:inline distT="0" distB="0" distL="0" distR="0">
            <wp:extent cx="228600" cy="200025"/>
            <wp:effectExtent l="0" t="0" r="0" b="9525"/>
            <wp:docPr id="2" name="Рисунок 2" descr="https://studfile.net/html/2706/252/html_efh395uGHc.utFj/img-acz6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252/html_efh395uGHc.utFj/img-acz6cb.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 cy="200025"/>
                    </a:xfrm>
                    <a:prstGeom prst="rect">
                      <a:avLst/>
                    </a:prstGeom>
                    <a:noFill/>
                    <a:ln>
                      <a:noFill/>
                    </a:ln>
                  </pic:spPr>
                </pic:pic>
              </a:graphicData>
            </a:graphic>
          </wp:inline>
        </w:drawing>
      </w:r>
      <w:r>
        <w:rPr>
          <w:rFonts w:ascii="Arial" w:hAnsi="Arial" w:cs="Arial"/>
          <w:color w:val="000000"/>
        </w:rPr>
        <w:t>–балл, присвоенный i -му параметру j -м экспертом;</w:t>
      </w:r>
    </w:p>
    <w:p w:rsidR="0013065E" w:rsidRDefault="0013065E" w:rsidP="0013065E">
      <w:pPr>
        <w:pStyle w:val="a3"/>
        <w:rPr>
          <w:rFonts w:ascii="Arial" w:hAnsi="Arial" w:cs="Arial"/>
          <w:color w:val="000000"/>
        </w:rPr>
      </w:pPr>
      <w:r>
        <w:rPr>
          <w:rFonts w:ascii="Arial" w:hAnsi="Arial" w:cs="Arial"/>
          <w:noProof/>
          <w:color w:val="000000"/>
        </w:rPr>
        <w:drawing>
          <wp:inline distT="0" distB="0" distL="0" distR="0">
            <wp:extent cx="247650" cy="200025"/>
            <wp:effectExtent l="0" t="0" r="0" b="9525"/>
            <wp:docPr id="1" name="Рисунок 1" descr="https://studfile.net/html/2706/252/html_efh395uGHc.utFj/img-mfp3s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252/html_efh395uGHc.utFj/img-mfp3sc.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Pr>
          <w:rFonts w:ascii="Arial" w:hAnsi="Arial" w:cs="Arial"/>
          <w:color w:val="000000"/>
        </w:rPr>
        <w:t>–сумма баллов, присвоенных j -м экспертом всем параметрам объекта.</w:t>
      </w:r>
    </w:p>
    <w:p w:rsidR="0013065E" w:rsidRDefault="0013065E" w:rsidP="0013065E">
      <w:pPr>
        <w:pStyle w:val="a3"/>
        <w:rPr>
          <w:rFonts w:ascii="Arial" w:hAnsi="Arial" w:cs="Arial"/>
          <w:color w:val="000000"/>
        </w:rPr>
      </w:pPr>
      <w:r>
        <w:rPr>
          <w:rFonts w:ascii="Arial" w:hAnsi="Arial" w:cs="Arial"/>
          <w:color w:val="000000"/>
        </w:rPr>
        <w:t>Аналогично определяется весомость и других параметров объекта. Весомость параметров рекомендуется определять по следующей методике. Сначала каждый эксперт находит соотношение между параметрами попарно. Если весомость данного параметра, по мнению эксперта, выше другого, с которым сравнивается данный параметр, ему присваивается два балла. Если весомость параметров одинакова, данному параметру присваивается один балл. И если весомость данного параметра ниже другого, то первому параметру баллов не дается.</w:t>
      </w:r>
    </w:p>
    <w:p w:rsidR="0013065E" w:rsidRDefault="0013065E" w:rsidP="0013065E">
      <w:pPr>
        <w:pStyle w:val="a3"/>
        <w:rPr>
          <w:rFonts w:ascii="Arial" w:hAnsi="Arial" w:cs="Arial"/>
          <w:color w:val="000000"/>
        </w:rPr>
      </w:pPr>
      <w:r>
        <w:rPr>
          <w:rFonts w:ascii="Arial" w:hAnsi="Arial" w:cs="Arial"/>
          <w:color w:val="000000"/>
        </w:rPr>
        <w:t>Далее определяется весомость и других параметров объекта. Весомость параметров определяется экспертным методом по объектам, характеризующимся несколькими важнейшими параметрами разной размерности. Для того чтобы сложить (условно) подобные параметры и определить полезный эффект и элементы затрат по объекту, рекомендуется применять систему баллов.</w:t>
      </w:r>
    </w:p>
    <w:p w:rsidR="0013065E" w:rsidRDefault="0013065E" w:rsidP="0013065E">
      <w:pPr>
        <w:pStyle w:val="a3"/>
        <w:rPr>
          <w:rFonts w:ascii="Arial" w:hAnsi="Arial" w:cs="Arial"/>
          <w:color w:val="000000"/>
        </w:rPr>
      </w:pPr>
      <w:r>
        <w:rPr>
          <w:rFonts w:ascii="Arial" w:hAnsi="Arial" w:cs="Arial"/>
          <w:i/>
          <w:iCs/>
          <w:color w:val="000000"/>
        </w:rPr>
        <w:t>Метод сценариев</w:t>
      </w:r>
    </w:p>
    <w:p w:rsidR="0013065E" w:rsidRDefault="0013065E" w:rsidP="0013065E">
      <w:pPr>
        <w:pStyle w:val="a3"/>
        <w:rPr>
          <w:rFonts w:ascii="Arial" w:hAnsi="Arial" w:cs="Arial"/>
          <w:color w:val="000000"/>
        </w:rPr>
      </w:pPr>
      <w:r>
        <w:rPr>
          <w:rFonts w:ascii="Arial" w:hAnsi="Arial" w:cs="Arial"/>
          <w:color w:val="000000"/>
        </w:rPr>
        <w:t>При разработке управленческих решений широкое использование находит метод сценариев, дающий возможность оценить наиболее вероятный ход развития событий и возможные последствия принимаемых решений.</w:t>
      </w:r>
    </w:p>
    <w:p w:rsidR="0013065E" w:rsidRDefault="0013065E" w:rsidP="0013065E">
      <w:pPr>
        <w:pStyle w:val="a3"/>
        <w:rPr>
          <w:rFonts w:ascii="Arial" w:hAnsi="Arial" w:cs="Arial"/>
          <w:color w:val="000000"/>
        </w:rPr>
      </w:pPr>
      <w:r>
        <w:rPr>
          <w:rFonts w:ascii="Arial" w:hAnsi="Arial" w:cs="Arial"/>
          <w:color w:val="000000"/>
        </w:rPr>
        <w:t>Разрабатываемые специалистами сценарии развития анализируемой ситуации позволяют с тем или иным уровнем достоверности определить возможные тенденции развития, взаимосвязи между действующими факторами, сформировать картину возможных состояний, к которым может прийти ситуация под влиянием тех или иных воздействий.</w:t>
      </w:r>
    </w:p>
    <w:p w:rsidR="0013065E" w:rsidRDefault="0013065E" w:rsidP="0013065E">
      <w:pPr>
        <w:pStyle w:val="a3"/>
        <w:rPr>
          <w:rFonts w:ascii="Arial" w:hAnsi="Arial" w:cs="Arial"/>
          <w:color w:val="000000"/>
        </w:rPr>
      </w:pPr>
      <w:r>
        <w:rPr>
          <w:rFonts w:ascii="Arial" w:hAnsi="Arial" w:cs="Arial"/>
          <w:color w:val="000000"/>
        </w:rPr>
        <w:t>Метод сценариев предполагает создание технологий разработки сценариев, обеспечивающих более высокую вероятность выработки эффективного решения в тех ситуациях, когда это возможно, и более высокую вероятность сведения ожидаемых потерь к минимуму в тех ситуациях, когда потери неизбежны.</w:t>
      </w:r>
    </w:p>
    <w:p w:rsidR="0013065E" w:rsidRDefault="0013065E" w:rsidP="0013065E">
      <w:pPr>
        <w:pStyle w:val="a3"/>
        <w:rPr>
          <w:rFonts w:ascii="Arial" w:hAnsi="Arial" w:cs="Arial"/>
          <w:color w:val="000000"/>
        </w:rPr>
      </w:pPr>
      <w:proofErr w:type="spellStart"/>
      <w:r>
        <w:rPr>
          <w:rFonts w:ascii="Arial" w:hAnsi="Arial" w:cs="Arial"/>
          <w:i/>
          <w:iCs/>
          <w:color w:val="000000"/>
        </w:rPr>
        <w:t>Кингисё</w:t>
      </w:r>
      <w:proofErr w:type="spellEnd"/>
    </w:p>
    <w:p w:rsidR="0013065E" w:rsidRDefault="0013065E" w:rsidP="0013065E">
      <w:pPr>
        <w:pStyle w:val="a3"/>
        <w:rPr>
          <w:rFonts w:ascii="Arial" w:hAnsi="Arial" w:cs="Arial"/>
          <w:color w:val="000000"/>
        </w:rPr>
      </w:pPr>
      <w:r>
        <w:rPr>
          <w:rFonts w:ascii="Arial" w:hAnsi="Arial" w:cs="Arial"/>
          <w:color w:val="000000"/>
        </w:rPr>
        <w:t>Японская кольцевая система «</w:t>
      </w:r>
      <w:proofErr w:type="spellStart"/>
      <w:r>
        <w:rPr>
          <w:rFonts w:ascii="Arial" w:hAnsi="Arial" w:cs="Arial"/>
          <w:color w:val="000000"/>
        </w:rPr>
        <w:t>кингисё</w:t>
      </w:r>
      <w:proofErr w:type="spellEnd"/>
      <w:r>
        <w:rPr>
          <w:rFonts w:ascii="Arial" w:hAnsi="Arial" w:cs="Arial"/>
          <w:color w:val="000000"/>
        </w:rPr>
        <w:t xml:space="preserve">» отличается тем, что на рассмотрение готовится проект новшества. Он передается для обсуждения лицам по списку, </w:t>
      </w:r>
      <w:r>
        <w:rPr>
          <w:rFonts w:ascii="Arial" w:hAnsi="Arial" w:cs="Arial"/>
          <w:color w:val="000000"/>
        </w:rPr>
        <w:lastRenderedPageBreak/>
        <w:t xml:space="preserve">составленному руководителем. Каждый должен рассмотреть предлагаемое решение и дать свои замечания в письменном виде. После этого проводится совещание, где единое мнение вырабатывается с помощью одного из следующих принципов: принцип большинства голосов; принцип диктатора – характерен для принятия решений в чрезвычайных обстоятельствах; принцип </w:t>
      </w:r>
      <w:proofErr w:type="spellStart"/>
      <w:r>
        <w:rPr>
          <w:rFonts w:ascii="Arial" w:hAnsi="Arial" w:cs="Arial"/>
          <w:color w:val="000000"/>
        </w:rPr>
        <w:t>Курно</w:t>
      </w:r>
      <w:proofErr w:type="spellEnd"/>
      <w:r>
        <w:rPr>
          <w:rFonts w:ascii="Arial" w:hAnsi="Arial" w:cs="Arial"/>
          <w:color w:val="000000"/>
        </w:rPr>
        <w:t xml:space="preserve"> – используется в том случае, когда коалиций нет, т.е. предлагается число решений, равное числу экспертов; принцип Парето – используется в случае, когда все эксперты образуют единое целое, одну коалицию; принцип </w:t>
      </w:r>
      <w:proofErr w:type="spellStart"/>
      <w:r>
        <w:rPr>
          <w:rFonts w:ascii="Arial" w:hAnsi="Arial" w:cs="Arial"/>
          <w:color w:val="000000"/>
        </w:rPr>
        <w:t>Эджворта</w:t>
      </w:r>
      <w:proofErr w:type="spellEnd"/>
      <w:r>
        <w:rPr>
          <w:rFonts w:ascii="Arial" w:hAnsi="Arial" w:cs="Arial"/>
          <w:color w:val="000000"/>
        </w:rPr>
        <w:t xml:space="preserve"> – используется в случае, если группа состоит из нескольких коалиций, каждой из которых невыгодно отменять своё решение. Зная предпочтение коалиций, можно принять оптимальное решение, не нанося ущерба друг другу.</w:t>
      </w:r>
    </w:p>
    <w:p w:rsidR="0013065E" w:rsidRDefault="0013065E" w:rsidP="0013065E">
      <w:pPr>
        <w:pStyle w:val="1"/>
        <w:jc w:val="center"/>
        <w:rPr>
          <w:rFonts w:ascii="Arial" w:hAnsi="Arial" w:cs="Arial"/>
          <w:color w:val="000000"/>
          <w:sz w:val="33"/>
          <w:szCs w:val="33"/>
        </w:rPr>
      </w:pPr>
      <w:r>
        <w:rPr>
          <w:rFonts w:ascii="Arial" w:hAnsi="Arial" w:cs="Arial"/>
          <w:b/>
          <w:bCs/>
          <w:color w:val="000000"/>
          <w:sz w:val="33"/>
          <w:szCs w:val="33"/>
        </w:rPr>
        <w:t>Шкалы качественных измерений:</w:t>
      </w:r>
    </w:p>
    <w:p w:rsidR="0013065E" w:rsidRDefault="0013065E" w:rsidP="0013065E">
      <w:pPr>
        <w:pStyle w:val="a3"/>
        <w:rPr>
          <w:rFonts w:ascii="Arial" w:hAnsi="Arial" w:cs="Arial"/>
          <w:color w:val="000000"/>
        </w:rPr>
      </w:pPr>
      <w:r>
        <w:rPr>
          <w:rFonts w:ascii="Arial" w:hAnsi="Arial" w:cs="Arial"/>
          <w:color w:val="000000"/>
        </w:rPr>
        <w:t>Качественные измерения гораздо менее строгие, они носят субъективный характер и для них используются другие типы шкал, основными из которых являются следующие.</w:t>
      </w:r>
    </w:p>
    <w:p w:rsidR="0013065E" w:rsidRDefault="0013065E" w:rsidP="0013065E">
      <w:pPr>
        <w:pStyle w:val="a3"/>
        <w:rPr>
          <w:rFonts w:ascii="Arial" w:hAnsi="Arial" w:cs="Arial"/>
          <w:color w:val="000000"/>
        </w:rPr>
      </w:pPr>
      <w:r>
        <w:rPr>
          <w:rFonts w:ascii="Arial" w:hAnsi="Arial" w:cs="Arial"/>
          <w:i/>
          <w:iCs/>
          <w:color w:val="000000"/>
        </w:rPr>
        <w:t>Номинальная шкала (шкала наименований). </w:t>
      </w:r>
      <w:r>
        <w:rPr>
          <w:rFonts w:ascii="Arial" w:hAnsi="Arial" w:cs="Arial"/>
          <w:color w:val="000000"/>
        </w:rPr>
        <w:t>Суть изме</w:t>
      </w:r>
      <w:r>
        <w:rPr>
          <w:rFonts w:ascii="Arial" w:hAnsi="Arial" w:cs="Arial"/>
          <w:color w:val="000000"/>
        </w:rPr>
        <w:softHyphen/>
        <w:t>рений оцениваемых альтернатив в этой шкале — раз</w:t>
      </w:r>
      <w:r>
        <w:rPr>
          <w:rFonts w:ascii="Arial" w:hAnsi="Arial" w:cs="Arial"/>
          <w:color w:val="000000"/>
        </w:rPr>
        <w:softHyphen/>
        <w:t>биение их на классы по определенному признаку. Всем альтернативам, попавшим в один класс, должно соответ</w:t>
      </w:r>
      <w:r>
        <w:rPr>
          <w:rFonts w:ascii="Arial" w:hAnsi="Arial" w:cs="Arial"/>
          <w:color w:val="000000"/>
        </w:rPr>
        <w:softHyphen/>
        <w:t>ствовать одно и то же число. Примерами измерений в номинальных шкалах может служить разбиение студен</w:t>
      </w:r>
      <w:r>
        <w:rPr>
          <w:rFonts w:ascii="Arial" w:hAnsi="Arial" w:cs="Arial"/>
          <w:color w:val="000000"/>
        </w:rPr>
        <w:softHyphen/>
        <w:t>тов одного курса на группы, разделение изделий по уровням качества (сортам) и т.д.</w:t>
      </w:r>
    </w:p>
    <w:p w:rsidR="0013065E" w:rsidRDefault="0013065E" w:rsidP="0013065E">
      <w:pPr>
        <w:pStyle w:val="a3"/>
        <w:rPr>
          <w:rFonts w:ascii="Arial" w:hAnsi="Arial" w:cs="Arial"/>
          <w:color w:val="000000"/>
        </w:rPr>
      </w:pPr>
      <w:r>
        <w:rPr>
          <w:rFonts w:ascii="Arial" w:hAnsi="Arial" w:cs="Arial"/>
          <w:i/>
          <w:iCs/>
          <w:color w:val="000000"/>
        </w:rPr>
        <w:t>Порядковая шкала. </w:t>
      </w:r>
      <w:r>
        <w:rPr>
          <w:rFonts w:ascii="Arial" w:hAnsi="Arial" w:cs="Arial"/>
          <w:color w:val="000000"/>
        </w:rPr>
        <w:t>Используется для ранжирования — определения порядка предпочтения альтернатив, вы</w:t>
      </w:r>
      <w:r>
        <w:rPr>
          <w:rFonts w:ascii="Arial" w:hAnsi="Arial" w:cs="Arial"/>
          <w:color w:val="000000"/>
        </w:rPr>
        <w:softHyphen/>
        <w:t xml:space="preserve">раженности того или иного свойства, </w:t>
      </w:r>
      <w:proofErr w:type="gramStart"/>
      <w:r>
        <w:rPr>
          <w:rFonts w:ascii="Arial" w:hAnsi="Arial" w:cs="Arial"/>
          <w:color w:val="000000"/>
        </w:rPr>
        <w:t>например</w:t>
      </w:r>
      <w:proofErr w:type="gramEnd"/>
      <w:r>
        <w:rPr>
          <w:rFonts w:ascii="Arial" w:hAnsi="Arial" w:cs="Arial"/>
          <w:color w:val="000000"/>
        </w:rPr>
        <w:t xml:space="preserve"> важно</w:t>
      </w:r>
      <w:r>
        <w:rPr>
          <w:rFonts w:ascii="Arial" w:hAnsi="Arial" w:cs="Arial"/>
          <w:color w:val="000000"/>
        </w:rPr>
        <w:softHyphen/>
        <w:t>сти, срочности и т.п.</w:t>
      </w:r>
    </w:p>
    <w:p w:rsidR="0013065E" w:rsidRDefault="0013065E" w:rsidP="0013065E">
      <w:pPr>
        <w:pStyle w:val="a3"/>
        <w:rPr>
          <w:rFonts w:ascii="Arial" w:hAnsi="Arial" w:cs="Arial"/>
          <w:color w:val="000000"/>
        </w:rPr>
      </w:pPr>
      <w:r>
        <w:rPr>
          <w:rFonts w:ascii="Arial" w:hAnsi="Arial" w:cs="Arial"/>
          <w:color w:val="000000"/>
        </w:rPr>
        <w:t>Довольно часто в ходе экспертизы возникает необхо</w:t>
      </w:r>
      <w:r>
        <w:rPr>
          <w:rFonts w:ascii="Arial" w:hAnsi="Arial" w:cs="Arial"/>
          <w:color w:val="000000"/>
        </w:rPr>
        <w:softHyphen/>
        <w:t>димость измерения показателей, оценки которых носят заведомо субъективный характер. Так, например, на знаниях и опыте специалистов основаны оценки степе</w:t>
      </w:r>
      <w:r>
        <w:rPr>
          <w:rFonts w:ascii="Arial" w:hAnsi="Arial" w:cs="Arial"/>
          <w:color w:val="000000"/>
        </w:rPr>
        <w:softHyphen/>
        <w:t>ни риска при реализации того или иного инвестицион</w:t>
      </w:r>
      <w:r>
        <w:rPr>
          <w:rFonts w:ascii="Arial" w:hAnsi="Arial" w:cs="Arial"/>
          <w:color w:val="000000"/>
        </w:rPr>
        <w:softHyphen/>
        <w:t>ного проекта, конкурентоспособности определенного вида продукции, уровня компетентности кандидата на вакантную должность и т.п. В этих случаях используют особый тип порядковых шкал — </w:t>
      </w:r>
      <w:r>
        <w:rPr>
          <w:rFonts w:ascii="Arial" w:hAnsi="Arial" w:cs="Arial"/>
          <w:i/>
          <w:iCs/>
          <w:color w:val="000000"/>
        </w:rPr>
        <w:t>вербально-числовые шка</w:t>
      </w:r>
      <w:r>
        <w:rPr>
          <w:rFonts w:ascii="Arial" w:hAnsi="Arial" w:cs="Arial"/>
          <w:i/>
          <w:iCs/>
          <w:color w:val="000000"/>
        </w:rPr>
        <w:softHyphen/>
        <w:t>лы. </w:t>
      </w:r>
      <w:r>
        <w:rPr>
          <w:rFonts w:ascii="Arial" w:hAnsi="Arial" w:cs="Arial"/>
          <w:color w:val="000000"/>
        </w:rPr>
        <w:t>Их особенность как раз и состоит в том, что они по</w:t>
      </w:r>
      <w:r>
        <w:rPr>
          <w:rFonts w:ascii="Arial" w:hAnsi="Arial" w:cs="Arial"/>
          <w:color w:val="000000"/>
        </w:rPr>
        <w:softHyphen/>
        <w:t>зволяют измерить степень интенсивности какого-либо свойства, имеющего субъективный характер.</w:t>
      </w:r>
    </w:p>
    <w:p w:rsidR="0013065E" w:rsidRDefault="0013065E" w:rsidP="0013065E">
      <w:pPr>
        <w:pStyle w:val="a3"/>
        <w:rPr>
          <w:rFonts w:ascii="Arial" w:hAnsi="Arial" w:cs="Arial"/>
          <w:color w:val="000000"/>
        </w:rPr>
      </w:pPr>
      <w:r>
        <w:rPr>
          <w:rFonts w:ascii="Arial" w:hAnsi="Arial" w:cs="Arial"/>
          <w:color w:val="000000"/>
        </w:rPr>
        <w:t>В состав вербально-числовой шкалы входят содержа</w:t>
      </w:r>
      <w:r>
        <w:rPr>
          <w:rFonts w:ascii="Arial" w:hAnsi="Arial" w:cs="Arial"/>
          <w:color w:val="000000"/>
        </w:rPr>
        <w:softHyphen/>
        <w:t>тельное (словесное) описание выделенных градаций и соответствующие им (градациям) числовые значения.</w:t>
      </w:r>
    </w:p>
    <w:p w:rsidR="0013065E" w:rsidRDefault="0013065E" w:rsidP="0013065E">
      <w:pPr>
        <w:pStyle w:val="a3"/>
        <w:rPr>
          <w:rFonts w:ascii="Arial" w:hAnsi="Arial" w:cs="Arial"/>
          <w:color w:val="000000"/>
        </w:rPr>
      </w:pPr>
      <w:r>
        <w:rPr>
          <w:rFonts w:ascii="Arial" w:hAnsi="Arial" w:cs="Arial"/>
          <w:color w:val="000000"/>
        </w:rPr>
        <w:t>Наиболее известна широко применяемая на практи</w:t>
      </w:r>
      <w:r>
        <w:rPr>
          <w:rFonts w:ascii="Arial" w:hAnsi="Arial" w:cs="Arial"/>
          <w:color w:val="000000"/>
        </w:rPr>
        <w:softHyphen/>
        <w:t>ке шкала Харрингтона, имеющая следующий вид:</w:t>
      </w:r>
    </w:p>
    <w:p w:rsidR="0013065E" w:rsidRDefault="0013065E" w:rsidP="0013065E">
      <w:pPr>
        <w:pStyle w:val="a3"/>
        <w:jc w:val="center"/>
        <w:rPr>
          <w:rFonts w:ascii="Arial" w:hAnsi="Arial" w:cs="Arial"/>
          <w:color w:val="000000"/>
        </w:rPr>
      </w:pPr>
      <w:r>
        <w:rPr>
          <w:rFonts w:ascii="Arial" w:hAnsi="Arial" w:cs="Arial"/>
          <w:color w:val="000000"/>
        </w:rPr>
        <w:t>Вербально-числовая шкала Харрингтона</w:t>
      </w:r>
    </w:p>
    <w:tbl>
      <w:tblPr>
        <w:tblW w:w="958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1225"/>
        <w:gridCol w:w="5960"/>
        <w:gridCol w:w="2400"/>
      </w:tblGrid>
      <w:tr w:rsidR="0013065E" w:rsidTr="0013065E">
        <w:tc>
          <w:tcPr>
            <w:tcW w:w="114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 п/п</w:t>
            </w:r>
          </w:p>
        </w:tc>
        <w:tc>
          <w:tcPr>
            <w:tcW w:w="555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Содержательное описание градаций</w:t>
            </w:r>
          </w:p>
        </w:tc>
        <w:tc>
          <w:tcPr>
            <w:tcW w:w="2235"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Численное значение</w:t>
            </w:r>
          </w:p>
        </w:tc>
      </w:tr>
      <w:tr w:rsidR="0013065E" w:rsidTr="0013065E">
        <w:tc>
          <w:tcPr>
            <w:tcW w:w="114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lastRenderedPageBreak/>
              <w:t>1</w:t>
            </w:r>
          </w:p>
        </w:tc>
        <w:tc>
          <w:tcPr>
            <w:tcW w:w="555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Очень высокая</w:t>
            </w:r>
          </w:p>
        </w:tc>
        <w:tc>
          <w:tcPr>
            <w:tcW w:w="2235"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0,8 – 1,0</w:t>
            </w:r>
          </w:p>
        </w:tc>
      </w:tr>
      <w:tr w:rsidR="0013065E" w:rsidTr="0013065E">
        <w:tc>
          <w:tcPr>
            <w:tcW w:w="114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2</w:t>
            </w:r>
          </w:p>
        </w:tc>
        <w:tc>
          <w:tcPr>
            <w:tcW w:w="555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Высокая</w:t>
            </w:r>
          </w:p>
        </w:tc>
        <w:tc>
          <w:tcPr>
            <w:tcW w:w="2235"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0,64 – 0,8</w:t>
            </w:r>
          </w:p>
        </w:tc>
      </w:tr>
      <w:tr w:rsidR="0013065E" w:rsidTr="0013065E">
        <w:tc>
          <w:tcPr>
            <w:tcW w:w="114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3</w:t>
            </w:r>
          </w:p>
        </w:tc>
        <w:tc>
          <w:tcPr>
            <w:tcW w:w="555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Средняя</w:t>
            </w:r>
          </w:p>
        </w:tc>
        <w:tc>
          <w:tcPr>
            <w:tcW w:w="2235"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0,37 – 0,64</w:t>
            </w:r>
          </w:p>
        </w:tc>
      </w:tr>
      <w:tr w:rsidR="0013065E" w:rsidTr="0013065E">
        <w:tc>
          <w:tcPr>
            <w:tcW w:w="114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4</w:t>
            </w:r>
          </w:p>
        </w:tc>
        <w:tc>
          <w:tcPr>
            <w:tcW w:w="555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Низкая</w:t>
            </w:r>
          </w:p>
        </w:tc>
        <w:tc>
          <w:tcPr>
            <w:tcW w:w="2235"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0,2 -0,37</w:t>
            </w:r>
          </w:p>
        </w:tc>
      </w:tr>
      <w:tr w:rsidR="0013065E" w:rsidTr="0013065E">
        <w:tc>
          <w:tcPr>
            <w:tcW w:w="114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5</w:t>
            </w:r>
          </w:p>
        </w:tc>
        <w:tc>
          <w:tcPr>
            <w:tcW w:w="5550"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Очень низкая</w:t>
            </w:r>
          </w:p>
        </w:tc>
        <w:tc>
          <w:tcPr>
            <w:tcW w:w="2235" w:type="dxa"/>
            <w:tcBorders>
              <w:top w:val="single" w:sz="6" w:space="0" w:color="000000"/>
              <w:left w:val="single" w:sz="6" w:space="0" w:color="000000"/>
              <w:bottom w:val="single" w:sz="6" w:space="0" w:color="000000"/>
              <w:right w:val="single" w:sz="6" w:space="0" w:color="000000"/>
            </w:tcBorders>
            <w:hideMark/>
          </w:tcPr>
          <w:p w:rsidR="0013065E" w:rsidRDefault="0013065E">
            <w:pPr>
              <w:pStyle w:val="a3"/>
              <w:spacing w:before="0" w:beforeAutospacing="0" w:after="0" w:afterAutospacing="0"/>
              <w:rPr>
                <w:rFonts w:ascii="Arial" w:hAnsi="Arial" w:cs="Arial"/>
                <w:color w:val="000000"/>
              </w:rPr>
            </w:pPr>
            <w:r>
              <w:rPr>
                <w:rFonts w:ascii="Arial" w:hAnsi="Arial" w:cs="Arial"/>
                <w:color w:val="000000"/>
              </w:rPr>
              <w:t>0,0 – 0,2</w:t>
            </w:r>
          </w:p>
        </w:tc>
      </w:tr>
    </w:tbl>
    <w:p w:rsidR="0013065E" w:rsidRDefault="0013065E" w:rsidP="0013065E">
      <w:pPr>
        <w:pStyle w:val="a3"/>
        <w:rPr>
          <w:rFonts w:ascii="Arial" w:hAnsi="Arial" w:cs="Arial"/>
          <w:color w:val="000000"/>
        </w:rPr>
      </w:pPr>
      <w:r>
        <w:rPr>
          <w:rFonts w:ascii="Arial" w:hAnsi="Arial" w:cs="Arial"/>
          <w:color w:val="000000"/>
        </w:rPr>
        <w:t>Приведенные в таблице числовые значения получе</w:t>
      </w:r>
      <w:r>
        <w:rPr>
          <w:rFonts w:ascii="Arial" w:hAnsi="Arial" w:cs="Arial"/>
          <w:color w:val="000000"/>
        </w:rPr>
        <w:softHyphen/>
        <w:t>ны на основе статистического анализа большого массива данных, благодаря чему шкала Харрингтона имеет уни</w:t>
      </w:r>
      <w:r>
        <w:rPr>
          <w:rFonts w:ascii="Arial" w:hAnsi="Arial" w:cs="Arial"/>
          <w:color w:val="000000"/>
        </w:rPr>
        <w:softHyphen/>
        <w:t>версальное применение и может в соответствующих мо</w:t>
      </w:r>
      <w:r>
        <w:rPr>
          <w:rFonts w:ascii="Arial" w:hAnsi="Arial" w:cs="Arial"/>
          <w:color w:val="000000"/>
        </w:rPr>
        <w:softHyphen/>
        <w:t>дификациях (например, в виде шкалы баллов) использо</w:t>
      </w:r>
      <w:r>
        <w:rPr>
          <w:rFonts w:ascii="Arial" w:hAnsi="Arial" w:cs="Arial"/>
          <w:color w:val="000000"/>
        </w:rPr>
        <w:softHyphen/>
        <w:t>ваться для оценки различных показателей качественного характера.</w:t>
      </w:r>
    </w:p>
    <w:p w:rsidR="002F3A0E" w:rsidRDefault="002F3A0E">
      <w:bookmarkStart w:id="0" w:name="_GoBack"/>
      <w:bookmarkEnd w:id="0"/>
    </w:p>
    <w:sectPr w:rsidR="002F3A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2850"/>
    <w:multiLevelType w:val="multilevel"/>
    <w:tmpl w:val="88F0F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AF9"/>
    <w:rsid w:val="0013065E"/>
    <w:rsid w:val="002F3A0E"/>
    <w:rsid w:val="009B4A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12C27B-DFB0-4DF9-ADE8-611D508DD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1306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13065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3065E"/>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13065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13065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70348">
      <w:bodyDiv w:val="1"/>
      <w:marLeft w:val="0"/>
      <w:marRight w:val="0"/>
      <w:marTop w:val="0"/>
      <w:marBottom w:val="0"/>
      <w:divBdr>
        <w:top w:val="none" w:sz="0" w:space="0" w:color="auto"/>
        <w:left w:val="none" w:sz="0" w:space="0" w:color="auto"/>
        <w:bottom w:val="none" w:sz="0" w:space="0" w:color="auto"/>
        <w:right w:val="none" w:sz="0" w:space="0" w:color="auto"/>
      </w:divBdr>
    </w:div>
    <w:div w:id="753405324">
      <w:bodyDiv w:val="1"/>
      <w:marLeft w:val="0"/>
      <w:marRight w:val="0"/>
      <w:marTop w:val="0"/>
      <w:marBottom w:val="0"/>
      <w:divBdr>
        <w:top w:val="none" w:sz="0" w:space="0" w:color="auto"/>
        <w:left w:val="none" w:sz="0" w:space="0" w:color="auto"/>
        <w:bottom w:val="none" w:sz="0" w:space="0" w:color="auto"/>
        <w:right w:val="none" w:sz="0" w:space="0" w:color="auto"/>
      </w:divBdr>
    </w:div>
    <w:div w:id="1288437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2166</Words>
  <Characters>12349</Characters>
  <Application>Microsoft Office Word</Application>
  <DocSecurity>0</DocSecurity>
  <Lines>102</Lines>
  <Paragraphs>28</Paragraphs>
  <ScaleCrop>false</ScaleCrop>
  <Company/>
  <LinksUpToDate>false</LinksUpToDate>
  <CharactersWithSpaces>14487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2020-05-11T14:59:00Z</dcterms:created>
  <dcterms:modified xsi:type="dcterms:W3CDTF">2020-05-11T15:00:00Z</dcterms:modified>
</cp:coreProperties>
</file>